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3F" w:rsidRDefault="00D90FA8">
      <w:pPr>
        <w:pStyle w:val="20"/>
        <w:framePr w:w="10130" w:h="2101" w:hRule="exact" w:wrap="none" w:vAnchor="page" w:hAnchor="page" w:x="282" w:y="139"/>
        <w:shd w:val="clear" w:color="auto" w:fill="auto"/>
        <w:spacing w:before="0" w:after="266"/>
        <w:ind w:firstLine="380"/>
      </w:pPr>
      <w:r>
        <w:t xml:space="preserve">Информация о средних уровнях показателей лабораторных исследований проб питьевой воды, </w:t>
      </w:r>
      <w:r w:rsidR="0009301A">
        <w:t>отобранных в течении 12 мес. 20</w:t>
      </w:r>
      <w:r w:rsidR="0009301A" w:rsidRPr="0009301A">
        <w:t>22</w:t>
      </w:r>
      <w:bookmarkStart w:id="0" w:name="_GoBack"/>
      <w:bookmarkEnd w:id="0"/>
      <w:r>
        <w:t xml:space="preserve"> года в соответствии с про</w:t>
      </w:r>
      <w:r>
        <w:softHyphen/>
        <w:t>граммой производственного контроля, в объеме эксплуатируемых предприятием скважин и хозпитьевых водопроводов</w:t>
      </w:r>
      <w:r>
        <w:t xml:space="preserve"> Южненского с/п.</w:t>
      </w:r>
    </w:p>
    <w:p w:rsidR="00321B3F" w:rsidRDefault="00D90FA8">
      <w:pPr>
        <w:pStyle w:val="20"/>
        <w:framePr w:w="10130" w:h="2101" w:hRule="exact" w:wrap="none" w:vAnchor="page" w:hAnchor="page" w:x="282" w:y="139"/>
        <w:shd w:val="clear" w:color="auto" w:fill="auto"/>
        <w:spacing w:before="0" w:after="0" w:line="260" w:lineRule="exact"/>
      </w:pPr>
      <w:r>
        <w:t>Микробиологические показатели: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3578"/>
        <w:gridCol w:w="3953"/>
      </w:tblGrid>
      <w:tr w:rsidR="00321B3F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B3F" w:rsidRDefault="00D90FA8">
            <w:pPr>
              <w:pStyle w:val="20"/>
              <w:framePr w:w="10109" w:h="958" w:wrap="none" w:vAnchor="page" w:hAnchor="page" w:x="303" w:y="2420"/>
              <w:shd w:val="clear" w:color="auto" w:fill="auto"/>
              <w:spacing w:before="0" w:after="0" w:line="223" w:lineRule="exact"/>
              <w:jc w:val="center"/>
            </w:pPr>
            <w:r>
              <w:rPr>
                <w:rStyle w:val="2Calibri85pt"/>
              </w:rPr>
              <w:t>Общие колиформные бакте</w:t>
            </w:r>
            <w:r>
              <w:rPr>
                <w:rStyle w:val="2Calibri85pt"/>
              </w:rPr>
              <w:softHyphen/>
              <w:t>рии</w:t>
            </w: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1B3F" w:rsidRDefault="00D90FA8">
            <w:pPr>
              <w:pStyle w:val="20"/>
              <w:framePr w:w="10109" w:h="958" w:wrap="none" w:vAnchor="page" w:hAnchor="page" w:x="303" w:y="2420"/>
              <w:shd w:val="clear" w:color="auto" w:fill="auto"/>
              <w:spacing w:before="0" w:after="0" w:line="223" w:lineRule="exact"/>
              <w:jc w:val="center"/>
            </w:pPr>
            <w:r>
              <w:rPr>
                <w:rStyle w:val="2Calibri85pt"/>
              </w:rPr>
              <w:t>Термотолерантные колифсрмные бактерии</w:t>
            </w:r>
          </w:p>
        </w:tc>
        <w:tc>
          <w:tcPr>
            <w:tcW w:w="3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10109" w:h="958" w:wrap="none" w:vAnchor="page" w:hAnchor="page" w:x="303" w:y="242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Общее микробное числов</w:t>
            </w:r>
          </w:p>
        </w:tc>
      </w:tr>
      <w:tr w:rsidR="00321B3F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10109" w:h="958" w:wrap="none" w:vAnchor="page" w:hAnchor="page" w:x="303" w:y="242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8 100,0 не обнаружено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10109" w:h="958" w:wrap="none" w:vAnchor="page" w:hAnchor="page" w:x="303" w:y="242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в 100,0 не обнаружено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10109" w:h="958" w:wrap="none" w:vAnchor="page" w:hAnchor="page" w:x="303" w:y="2420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в 1 мл - 0</w:t>
            </w:r>
          </w:p>
        </w:tc>
      </w:tr>
    </w:tbl>
    <w:p w:rsidR="00321B3F" w:rsidRDefault="00D90FA8">
      <w:pPr>
        <w:pStyle w:val="a5"/>
        <w:framePr w:wrap="none" w:vAnchor="page" w:hAnchor="page" w:x="354" w:y="3941"/>
        <w:shd w:val="clear" w:color="auto" w:fill="auto"/>
        <w:spacing w:line="260" w:lineRule="exact"/>
      </w:pPr>
      <w:r>
        <w:t>Органолептические: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3391"/>
        <w:gridCol w:w="2815"/>
      </w:tblGrid>
      <w:tr w:rsidR="00321B3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B3F" w:rsidRDefault="00D90FA8">
            <w:pPr>
              <w:pStyle w:val="20"/>
              <w:framePr w:w="10094" w:h="835" w:wrap="none" w:vAnchor="page" w:hAnchor="page" w:x="296" w:y="44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Calibri10pt"/>
              </w:rPr>
              <w:t>Цветность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B3F" w:rsidRDefault="00D90FA8">
            <w:pPr>
              <w:pStyle w:val="20"/>
              <w:framePr w:w="10094" w:h="835" w:wrap="none" w:vAnchor="page" w:hAnchor="page" w:x="296" w:y="44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Calibri10pt"/>
              </w:rPr>
              <w:t>Мутность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B3F" w:rsidRDefault="00D90FA8">
            <w:pPr>
              <w:pStyle w:val="20"/>
              <w:framePr w:w="10094" w:h="835" w:wrap="none" w:vAnchor="page" w:hAnchor="page" w:x="296" w:y="44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Calibri10pt"/>
              </w:rPr>
              <w:t>Железо общее</w:t>
            </w:r>
          </w:p>
        </w:tc>
      </w:tr>
      <w:tr w:rsidR="00321B3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10094" w:h="835" w:wrap="none" w:vAnchor="page" w:hAnchor="page" w:x="296" w:y="44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Calibri10pt"/>
              </w:rPr>
              <w:t>3,2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10094" w:h="835" w:wrap="none" w:vAnchor="page" w:hAnchor="page" w:x="296" w:y="44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Calibri10pt"/>
              </w:rPr>
              <w:t>0,29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10094" w:h="835" w:wrap="none" w:vAnchor="page" w:hAnchor="page" w:x="296" w:y="443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Calibri10pt"/>
              </w:rPr>
              <w:t>0,2</w:t>
            </w:r>
          </w:p>
        </w:tc>
      </w:tr>
    </w:tbl>
    <w:p w:rsidR="00321B3F" w:rsidRDefault="00D90FA8">
      <w:pPr>
        <w:pStyle w:val="a5"/>
        <w:framePr w:wrap="none" w:vAnchor="page" w:hAnchor="page" w:x="354" w:y="5833"/>
        <w:shd w:val="clear" w:color="auto" w:fill="auto"/>
        <w:spacing w:line="260" w:lineRule="exact"/>
      </w:pPr>
      <w:r>
        <w:t>Санитарно-гигиенические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224"/>
        <w:gridCol w:w="1116"/>
        <w:gridCol w:w="893"/>
        <w:gridCol w:w="900"/>
        <w:gridCol w:w="922"/>
        <w:gridCol w:w="806"/>
        <w:gridCol w:w="785"/>
        <w:gridCol w:w="698"/>
        <w:gridCol w:w="670"/>
        <w:gridCol w:w="893"/>
      </w:tblGrid>
      <w:tr w:rsidR="00321B3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  <w:lang w:val="en-US" w:eastAsia="en-US" w:bidi="en-US"/>
              </w:rPr>
              <w:t>Ph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223" w:lineRule="exact"/>
              <w:jc w:val="center"/>
            </w:pPr>
            <w:r>
              <w:rPr>
                <w:rStyle w:val="2Calibri85pt"/>
              </w:rPr>
              <w:t>железо об</w:t>
            </w:r>
            <w:r>
              <w:rPr>
                <w:rStyle w:val="2Calibri85pt"/>
              </w:rPr>
              <w:softHyphen/>
              <w:t>щее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</w:pPr>
            <w:r>
              <w:rPr>
                <w:rStyle w:val="2Calibri85pt"/>
              </w:rPr>
              <w:t>Хлорид-ион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</w:pPr>
            <w:r>
              <w:rPr>
                <w:rStyle w:val="2Calibri85pt"/>
              </w:rPr>
              <w:t>Марганец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2Calibri85pt"/>
              </w:rPr>
              <w:t>Аммиак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Calibri85pt"/>
              </w:rPr>
              <w:t>Нитриты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</w:pPr>
            <w:r>
              <w:rPr>
                <w:rStyle w:val="2Calibri85pt"/>
              </w:rPr>
              <w:t>Нитраты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60" w:line="170" w:lineRule="exact"/>
            </w:pPr>
            <w:r>
              <w:rPr>
                <w:rStyle w:val="2Calibri85pt"/>
              </w:rPr>
              <w:t>Фосфа</w:t>
            </w:r>
            <w:r>
              <w:rPr>
                <w:rStyle w:val="2Calibri85pt"/>
              </w:rPr>
              <w:softHyphen/>
            </w:r>
          </w:p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Calibri85pt"/>
              </w:rPr>
              <w:t>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60" w:line="170" w:lineRule="exact"/>
            </w:pPr>
            <w:r>
              <w:rPr>
                <w:rStyle w:val="2Calibri85pt"/>
              </w:rPr>
              <w:t>Фтори</w:t>
            </w:r>
            <w:r>
              <w:rPr>
                <w:rStyle w:val="2Calibri85pt"/>
              </w:rPr>
              <w:softHyphen/>
            </w:r>
          </w:p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Calibri85pt"/>
              </w:rPr>
              <w:t>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60" w:line="170" w:lineRule="exact"/>
              <w:ind w:left="140"/>
            </w:pPr>
            <w:r>
              <w:rPr>
                <w:rStyle w:val="2Calibri85pt"/>
              </w:rPr>
              <w:t>Суль</w:t>
            </w:r>
            <w:r>
              <w:rPr>
                <w:rStyle w:val="2Calibri85pt"/>
              </w:rPr>
              <w:softHyphen/>
            </w:r>
          </w:p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60" w:after="0" w:line="170" w:lineRule="exact"/>
              <w:ind w:left="140"/>
            </w:pPr>
            <w:r>
              <w:rPr>
                <w:rStyle w:val="2Calibri85pt"/>
              </w:rPr>
              <w:t>фаты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Calibri85pt"/>
              </w:rPr>
              <w:t>Жест</w:t>
            </w:r>
            <w:r>
              <w:rPr>
                <w:rStyle w:val="2Calibri85pt"/>
              </w:rPr>
              <w:softHyphen/>
            </w:r>
          </w:p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Calibri85pt"/>
              </w:rPr>
              <w:t>кость</w:t>
            </w:r>
          </w:p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216" w:lineRule="exact"/>
              <w:ind w:left="200"/>
            </w:pPr>
            <w:r>
              <w:rPr>
                <w:rStyle w:val="2Calibri85pt"/>
              </w:rPr>
              <w:t>общая</w:t>
            </w:r>
          </w:p>
        </w:tc>
      </w:tr>
      <w:tr w:rsidR="00321B3F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7,22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менее 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14,2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0,24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ind w:right="160"/>
              <w:jc w:val="right"/>
            </w:pPr>
            <w:r>
              <w:rPr>
                <w:rStyle w:val="2Calibri85pt"/>
              </w:rPr>
              <w:t>0,0045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2Calibri85pt"/>
              </w:rPr>
              <w:t>2,86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0,14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2Calibri85pt"/>
              </w:rPr>
              <w:t>0,2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2Calibri85pt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B3F" w:rsidRDefault="00D90FA8">
            <w:pPr>
              <w:pStyle w:val="20"/>
              <w:framePr w:w="9778" w:h="1159" w:wrap="none" w:vAnchor="page" w:hAnchor="page" w:x="296" w:y="634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Calibri85pt"/>
              </w:rPr>
              <w:t>6,28</w:t>
            </w:r>
          </w:p>
        </w:tc>
      </w:tr>
    </w:tbl>
    <w:p w:rsidR="00321B3F" w:rsidRDefault="00D90FA8">
      <w:pPr>
        <w:pStyle w:val="20"/>
        <w:framePr w:w="10130" w:h="2275" w:hRule="exact" w:wrap="none" w:vAnchor="page" w:hAnchor="page" w:x="282" w:y="7915"/>
        <w:shd w:val="clear" w:color="auto" w:fill="auto"/>
        <w:spacing w:before="0" w:after="0"/>
      </w:pPr>
      <w:r>
        <w:t>Исследованные пробы питьевой воды пос. Заречного, Южного,</w:t>
      </w:r>
      <w:r>
        <w:t xml:space="preserve"> Нового по микро</w:t>
      </w:r>
      <w:r>
        <w:softHyphen/>
        <w:t>биологическим, органолептическим и санитарно-гигиеническим показателям соот</w:t>
      </w:r>
      <w:r>
        <w:softHyphen/>
        <w:t>ветствуют требованиям СанПин 2.1.4.1074-01 «Питьевая вода. Гигиенические тре</w:t>
      </w:r>
      <w:r>
        <w:softHyphen/>
        <w:t>бования к качеству воды централизованных систем питьевого водоснабже</w:t>
      </w:r>
      <w:r>
        <w:softHyphen/>
        <w:t>ния.Контроль каче</w:t>
      </w:r>
      <w:r>
        <w:t>ства. Гигиенические требования к обеспечению безопасности систем горячего водоснабжения»</w:t>
      </w:r>
    </w:p>
    <w:p w:rsidR="00321B3F" w:rsidRDefault="00321B3F">
      <w:pPr>
        <w:rPr>
          <w:sz w:val="2"/>
          <w:szCs w:val="2"/>
        </w:rPr>
      </w:pPr>
    </w:p>
    <w:sectPr w:rsidR="00321B3F">
      <w:pgSz w:w="10692" w:h="1018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A8" w:rsidRDefault="00D90FA8">
      <w:r>
        <w:separator/>
      </w:r>
    </w:p>
  </w:endnote>
  <w:endnote w:type="continuationSeparator" w:id="0">
    <w:p w:rsidR="00D90FA8" w:rsidRDefault="00D9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A8" w:rsidRDefault="00D90FA8"/>
  </w:footnote>
  <w:footnote w:type="continuationSeparator" w:id="0">
    <w:p w:rsidR="00D90FA8" w:rsidRDefault="00D90F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F"/>
    <w:rsid w:val="0009301A"/>
    <w:rsid w:val="00321B3F"/>
    <w:rsid w:val="00D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2CF4"/>
  <w15:docId w15:val="{9B9F60FB-939A-4846-8095-0ABD1A2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85pt">
    <w:name w:val="Основной текст (2) + Calibri;8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180" w:line="36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2023-07-26T10:39:00Z</dcterms:created>
  <dcterms:modified xsi:type="dcterms:W3CDTF">2023-07-26T10:40:00Z</dcterms:modified>
</cp:coreProperties>
</file>